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2475230</wp:posOffset>
            </wp:positionH>
            <wp:positionV relativeFrom="margin">
              <wp:posOffset>276225</wp:posOffset>
            </wp:positionV>
            <wp:extent cx="1657350" cy="466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836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before="240" w:after="240" w:line="276" w:lineRule="auto"/>
        <w:ind w:firstLine="3742" w:firstLineChars="170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FIȘĂ TEHNICĂ </w:t>
      </w:r>
      <w:r>
        <w:rPr>
          <w:rFonts w:hint="default" w:cstheme="minorHAnsi"/>
          <w:b/>
          <w:bCs/>
          <w:lang w:val="ro-RO"/>
        </w:rPr>
        <w:t>PANTOFI EVIA</w:t>
      </w:r>
      <w:r>
        <w:rPr>
          <w:rFonts w:cstheme="minorHAnsi"/>
          <w:b/>
          <w:bCs/>
        </w:rPr>
        <w:t xml:space="preserve"> S3</w:t>
      </w:r>
    </w:p>
    <w:p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395605</wp:posOffset>
                </wp:positionV>
                <wp:extent cx="4523740" cy="1010285"/>
                <wp:effectExtent l="0" t="0" r="1016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5285" y="2009140"/>
                          <a:ext cx="4523740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jc w:val="both"/>
                              <w:rPr>
                                <w:rFonts w:hint="default"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Pantofi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protecție </w:t>
                            </w:r>
                            <w:r>
                              <w:rPr>
                                <w:rFonts w:hint="default" w:cstheme="minorHAnsi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Evia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S3  cu bombeu compozit și lamelă antiperforație non-metalică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Încălțăminte de protecție de siguranță conform Standard: EN ISO 20345:2011.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Încălțămintea este proiectată astfel încât să respecte prevederile Regulamentului (UE) 2016/425 și cerințele esențiale de securitate și sănătate corespunzătoare domeniului de utilizare preconizat</w:t>
                            </w:r>
                            <w:r>
                              <w:rPr>
                                <w:rFonts w:hint="default" w:cstheme="minorHAnsi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05pt;margin-top:31.15pt;height:79.55pt;width:356.2pt;z-index:251660288;mso-width-relative:page;mso-height-relative:page;" fillcolor="#FFFFFF [3201]" filled="t" stroked="f" coordsize="21600,21600" o:gfxdata="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Q+UI1QAAAAoBAAAPAAAAAAAAAAEAIAAAACIA&#10;AABkcnMvZG93bnJldi54bWxQSwECFAAUAAAACACHTuJALC2OAkUCAACbBAAADgAAAAAAAAABACAA&#10;AAAk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80" w:line="276" w:lineRule="auto"/>
                        <w:jc w:val="both"/>
                        <w:rPr>
                          <w:rFonts w:hint="default"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80" w:line="276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default"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Pantofi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de protecție </w:t>
                      </w:r>
                      <w:r>
                        <w:rPr>
                          <w:rFonts w:hint="default" w:cstheme="minorHAnsi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Evia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S3  cu bombeu compozit și lamelă antiperforație non-metalică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80" w:line="276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Încălțăminte de protecție de siguranță conform Standard: EN ISO 20345:2011.</w:t>
                      </w:r>
                    </w:p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Încălțămintea este proiectată astfel încât să respecte prevederile Regulamentului (UE) 2016/425 și cerințele esențiale de securitate și sănătate corespunzătoare domeniului de utilizare preconizat</w:t>
                      </w:r>
                      <w:r>
                        <w:rPr>
                          <w:rFonts w:hint="default" w:cstheme="minorHAnsi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</w:rPr>
        <w:drawing>
          <wp:inline distT="0" distB="0" distL="114300" distR="114300">
            <wp:extent cx="1259205" cy="1681480"/>
            <wp:effectExtent l="0" t="0" r="17145" b="1397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Domeniu de utilizare: </w:t>
      </w:r>
      <w:r>
        <w:rPr>
          <w:rFonts w:asciiTheme="minorHAnsi" w:hAnsiTheme="minorHAnsi" w:cstheme="minorHAnsi"/>
          <w:sz w:val="16"/>
          <w:szCs w:val="16"/>
        </w:rPr>
        <w:t>protecția părții anterioare a piciorului împotriva lovirii (șocuri mecanice de 200J) și strivirii (forță de comprimare statică de 15kN), protecția membrelor inferioare împotriva înțepării prin talpă (forța de perforație 1100N), a agresiunilor mecanice superficiale minore (abraziune, agățare), protecția călcâiului împotriva șocurilor mecanice (proprietăți de absorbție a energiei în toc minim 20J), proprietăți antistatice și talpă exterioară cu profil, rezistentă la hidrocarburi - la activități de manipulare de obiecte grele cu pericol de cădere sau rostogolire, la deplasări pe suprafețe denivelate sau acoperite cu straturi superficiale de apă).</w:t>
      </w:r>
    </w:p>
    <w:p>
      <w:pPr>
        <w:spacing w:after="120" w:line="276" w:lineRule="auto"/>
        <w:jc w:val="both"/>
        <w:rPr>
          <w:rFonts w:cstheme="minorHAnsi"/>
          <w:sz w:val="16"/>
          <w:szCs w:val="16"/>
        </w:rPr>
      </w:pPr>
      <w:r>
        <w:rPr>
          <w:rFonts w:hint="default" w:cstheme="minorHAnsi"/>
          <w:b/>
          <w:bCs/>
          <w:sz w:val="16"/>
          <w:szCs w:val="16"/>
          <w:lang w:val="ro-RO"/>
        </w:rPr>
        <w:t>Pantofii</w:t>
      </w:r>
      <w:r>
        <w:rPr>
          <w:rFonts w:cstheme="minorHAnsi"/>
          <w:b/>
          <w:bCs/>
          <w:sz w:val="16"/>
          <w:szCs w:val="16"/>
        </w:rPr>
        <w:t xml:space="preserve"> </w:t>
      </w:r>
      <w:r>
        <w:rPr>
          <w:rFonts w:hint="default" w:cstheme="minorHAnsi"/>
          <w:b/>
          <w:bCs/>
          <w:sz w:val="16"/>
          <w:szCs w:val="16"/>
          <w:lang w:val="ro-RO"/>
        </w:rPr>
        <w:t xml:space="preserve">Evia </w:t>
      </w:r>
      <w:r>
        <w:rPr>
          <w:rFonts w:cstheme="minorHAnsi"/>
          <w:b/>
          <w:bCs/>
          <w:sz w:val="16"/>
          <w:szCs w:val="16"/>
        </w:rPr>
        <w:t xml:space="preserve">S3 </w:t>
      </w:r>
      <w:r>
        <w:rPr>
          <w:rFonts w:cstheme="minorHAnsi"/>
          <w:sz w:val="16"/>
          <w:szCs w:val="16"/>
        </w:rPr>
        <w:t>sunt în conformitate cu:</w:t>
      </w:r>
    </w:p>
    <w:p>
      <w:pPr>
        <w:pStyle w:val="6"/>
        <w:numPr>
          <w:ilvl w:val="0"/>
          <w:numId w:val="1"/>
        </w:numPr>
        <w:spacing w:after="0" w:line="27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Regulamentul (UE) 2016/425 al Parlamentului European privind echipamentele individuale de protecție.</w:t>
      </w:r>
    </w:p>
    <w:p>
      <w:pPr>
        <w:pStyle w:val="6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EN ISO 20345:2011: Echipament individual de protecție.</w:t>
      </w:r>
    </w:p>
    <w:p>
      <w:pPr>
        <w:spacing w:after="120" w:line="276" w:lineRule="auto"/>
        <w:jc w:val="both"/>
        <w:rPr>
          <w:rFonts w:cstheme="minorHAnsi"/>
          <w:sz w:val="16"/>
          <w:szCs w:val="16"/>
          <w:lang w:eastAsia="en-GB"/>
        </w:rPr>
      </w:pPr>
      <w:r>
        <w:rPr>
          <w:rFonts w:cstheme="minorHAnsi"/>
          <w:sz w:val="16"/>
          <w:szCs w:val="16"/>
          <w:lang w:eastAsia="en-GB"/>
        </w:rPr>
        <w:t>Produsele sunt identice cu modelul care a făcut obiectul certificării prin examinare EC de tip prevăzută în Anexa V, din Regulamentul (EU) 425/2016 privind echipamentele individuale de protecție, pentru care s-a emis Certificatul de examinare EU de tip Nr. LECFI00376977/ 22.11.2019 eliberat de ITS TESTING SERVICES (UK) LTD UNITED KINGDOM.</w:t>
      </w:r>
    </w:p>
    <w:p>
      <w:pPr>
        <w:autoSpaceDE w:val="0"/>
        <w:autoSpaceDN w:val="0"/>
        <w:adjustRightInd w:val="0"/>
        <w:spacing w:after="80" w:line="27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Aplicații și industrii: </w:t>
      </w:r>
      <w:r>
        <w:rPr>
          <w:rFonts w:cstheme="minorHAnsi"/>
          <w:sz w:val="16"/>
          <w:szCs w:val="16"/>
        </w:rPr>
        <w:t>construcții interioare, logistică, lucrări de întreținere, uz general.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Caracteristici și materiale: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8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Fețe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piele naturală de bovină cu fața naturală presată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Căptușeală carâmbi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tricot cașerat cu material spongios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Branț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din nețesut rigidizat, antistatizat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Acoperișul de branț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 din tricot cașerat cu material spongios, antistatizat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Protecția gleznei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prevăzuți la marginea superioară cu element de confort amortizant din înlocuitor piele, cu dublură din materiale spongioase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Talpă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 cu dublă densitate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Bombeu de securitate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compozit rezistent la șoc mecanic de 200 Joule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Lamelă anti-perforație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metalică, rezistă la o forță de perforare de 1100N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Sistem de închidere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prin perechi de inele protejate anticoroziv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Lățime calapod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mondopoint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Înălțime carâmbi</w:t>
            </w:r>
          </w:p>
        </w:tc>
        <w:tc>
          <w:tcPr>
            <w:tcW w:w="833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min. 125mm (sortiment B) și min. 75mm (sortiment A)</w:t>
            </w:r>
          </w:p>
        </w:tc>
      </w:tr>
    </w:tbl>
    <w:p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Performanțe: conform Standard EN ISO 20345:2011:</w:t>
      </w:r>
    </w:p>
    <w:tbl>
      <w:tblPr>
        <w:tblStyle w:val="4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5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Bombeu de Securitate care rezistă la șocuri de 200J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Bombeu de Securitate care rezistă la forțe de compresiune de 15KN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Ansamblul inferior rezistă la o forță de perforare de 1100N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Talpa exterioară rezistentă la abraziune - pierderea de volum relativ este sub 150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mm</m:t>
                  </m: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sup>
              </m:sSup>
            </m:oMath>
            <w:r>
              <w:rPr>
                <w:rFonts w:eastAsiaTheme="minorEastAsia"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 pentru materiale a căror densitate este peste 0.9g/</w:t>
            </w:r>
            <m:oMath>
              <m:sSup>
                <m:sSupPr>
                  <m:ctrlPr>
                    <w:rPr>
                      <w:rFonts w:ascii="Cambria Math" w:hAnsi="Cambria Math" w:eastAsiaTheme="minorEastAsia" w:cstheme="minorHAnsi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eastAsiaTheme="minorEastAsia" w:cstheme="minorHAnsi"/>
                      <w:sz w:val="16"/>
                      <w:szCs w:val="16"/>
                    </w:rPr>
                    <m:t>cm</m:t>
                  </m:r>
                  <m:ctrlPr>
                    <w:rPr>
                      <w:rFonts w:ascii="Cambria Math" w:hAnsi="Cambria Math" w:eastAsiaTheme="minorEastAsia" w:cstheme="minorHAnsi"/>
                      <w:sz w:val="16"/>
                      <w:szCs w:val="1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eastAsiaTheme="minorEastAsia" w:cstheme="minorHAnsi"/>
                      <w:sz w:val="16"/>
                      <w:szCs w:val="16"/>
                    </w:rPr>
                    <m:t>3</m:t>
                  </m:r>
                  <m:ctrlPr>
                    <w:rPr>
                      <w:rFonts w:ascii="Cambria Math" w:hAnsi="Cambria Math" w:eastAsiaTheme="minorEastAsia" w:cstheme="minorHAnsi"/>
                      <w:sz w:val="16"/>
                      <w:szCs w:val="16"/>
                    </w:rPr>
                  </m:ctrlPr>
                </m:sup>
              </m:sSup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pStyle w:val="5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Talpa exterioară rezistentă la hidrocarburi - variația volumului după imersie, timp de (22 ±2) h în izooctan este sub 12%, iar creșterea durității sub 10 grade Shore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Încălțăminte antistatică - rezistentă între 100kΩ și 1000MΩ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Absorbitor de energie în zona călcâiului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Rezistența tălpii la hidrocarburi- variația volumului după imersie, timp de (22±2h) în izooctan este sub 12%,iar creșterea durității sub 10 grade Shore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7" w:type="dxa"/>
            <w:gridSpan w:val="2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Permeabilitatea la apă: rezistența ansamblului superior la penetrare și absorbție de apă (absorbția de apă nu este mai mare de 30% după 60 min. de la începutul încercării și nici nu se produce penetrarea a mai mult de 2g. după alte 30 min.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82" w:type="dxa"/>
            <w:vMerge w:val="restart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Rezistența la alunecare pe podele din plăci ceramice</w:t>
            </w:r>
          </w:p>
        </w:tc>
        <w:tc>
          <w:tcPr>
            <w:tcW w:w="507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coeficient de frecare condiția A - alunecare toc spre înainte: </w:t>
            </w:r>
            <w:r>
              <w:rPr>
                <w:rFonts w:eastAsia="ArialMT" w:cstheme="minorHAnsi"/>
                <w:sz w:val="16"/>
                <w:szCs w:val="16"/>
              </w:rPr>
              <w:t>≥0.28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vMerge w:val="continue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75" w:type="dxa"/>
          </w:tcPr>
          <w:p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eastAsia="ArialMT" w:cstheme="minorHAnsi"/>
                <w:sz w:val="16"/>
                <w:szCs w:val="16"/>
              </w:rPr>
              <w:t>coeficient de frecare condiția B - alunecare talpa spre înainte: ≥0.32</w:t>
            </w:r>
          </w:p>
        </w:tc>
      </w:tr>
    </w:tbl>
    <w:p>
      <w:pPr>
        <w:spacing w:line="276" w:lineRule="auto"/>
        <w:jc w:val="both"/>
        <w:rPr>
          <w:rFonts w:cstheme="minorHAnsi"/>
          <w:sz w:val="16"/>
          <w:szCs w:val="16"/>
        </w:rPr>
      </w:pPr>
      <w:r>
        <w:rPr>
          <w:rFonts w:eastAsia="ArialMT" w:cstheme="minorHAnsi"/>
          <w:sz w:val="16"/>
          <w:szCs w:val="16"/>
        </w:rPr>
        <w:t xml:space="preserve"> </w:t>
      </w:r>
    </w:p>
    <w:sectPr>
      <w:pgSz w:w="11907" w:h="16839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D3873"/>
    <w:multiLevelType w:val="multilevel"/>
    <w:tmpl w:val="03FD38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5"/>
    <w:rsid w:val="0002678C"/>
    <w:rsid w:val="00042076"/>
    <w:rsid w:val="0008596E"/>
    <w:rsid w:val="00086301"/>
    <w:rsid w:val="000916CE"/>
    <w:rsid w:val="0009276D"/>
    <w:rsid w:val="00095702"/>
    <w:rsid w:val="00096447"/>
    <w:rsid w:val="000A0D65"/>
    <w:rsid w:val="000A288F"/>
    <w:rsid w:val="000D0172"/>
    <w:rsid w:val="000E2EDE"/>
    <w:rsid w:val="00103FA4"/>
    <w:rsid w:val="001055D5"/>
    <w:rsid w:val="00115973"/>
    <w:rsid w:val="00147509"/>
    <w:rsid w:val="00155AB8"/>
    <w:rsid w:val="00164F35"/>
    <w:rsid w:val="00171D3C"/>
    <w:rsid w:val="00185200"/>
    <w:rsid w:val="00190421"/>
    <w:rsid w:val="001B5D48"/>
    <w:rsid w:val="001C2572"/>
    <w:rsid w:val="001C6229"/>
    <w:rsid w:val="001E37CE"/>
    <w:rsid w:val="001E6C8C"/>
    <w:rsid w:val="00200499"/>
    <w:rsid w:val="00203679"/>
    <w:rsid w:val="002040DA"/>
    <w:rsid w:val="00220B23"/>
    <w:rsid w:val="002428C3"/>
    <w:rsid w:val="00261EF2"/>
    <w:rsid w:val="00281487"/>
    <w:rsid w:val="002831B7"/>
    <w:rsid w:val="00284874"/>
    <w:rsid w:val="00293642"/>
    <w:rsid w:val="00296DF1"/>
    <w:rsid w:val="002C3C17"/>
    <w:rsid w:val="002E3355"/>
    <w:rsid w:val="00336D63"/>
    <w:rsid w:val="00354255"/>
    <w:rsid w:val="00357518"/>
    <w:rsid w:val="003672EC"/>
    <w:rsid w:val="00382635"/>
    <w:rsid w:val="003A6054"/>
    <w:rsid w:val="003A63E5"/>
    <w:rsid w:val="003B1FF9"/>
    <w:rsid w:val="003B4B69"/>
    <w:rsid w:val="003B60EA"/>
    <w:rsid w:val="003B7A1F"/>
    <w:rsid w:val="003C3885"/>
    <w:rsid w:val="003C7A65"/>
    <w:rsid w:val="0040250A"/>
    <w:rsid w:val="00406B83"/>
    <w:rsid w:val="00407974"/>
    <w:rsid w:val="004133A7"/>
    <w:rsid w:val="004176E5"/>
    <w:rsid w:val="004509BA"/>
    <w:rsid w:val="00452EEB"/>
    <w:rsid w:val="00471835"/>
    <w:rsid w:val="0048267F"/>
    <w:rsid w:val="004829F6"/>
    <w:rsid w:val="0049661D"/>
    <w:rsid w:val="004B23F1"/>
    <w:rsid w:val="004C11A6"/>
    <w:rsid w:val="004C2E32"/>
    <w:rsid w:val="004D760A"/>
    <w:rsid w:val="00542730"/>
    <w:rsid w:val="00542EA8"/>
    <w:rsid w:val="0054617B"/>
    <w:rsid w:val="00573D81"/>
    <w:rsid w:val="0059746F"/>
    <w:rsid w:val="005A41E0"/>
    <w:rsid w:val="005C566A"/>
    <w:rsid w:val="005E164C"/>
    <w:rsid w:val="005E1D09"/>
    <w:rsid w:val="005E70D5"/>
    <w:rsid w:val="005F14DD"/>
    <w:rsid w:val="00605420"/>
    <w:rsid w:val="00614814"/>
    <w:rsid w:val="00621F05"/>
    <w:rsid w:val="00650DEB"/>
    <w:rsid w:val="00650F4E"/>
    <w:rsid w:val="00654C6C"/>
    <w:rsid w:val="00661F4A"/>
    <w:rsid w:val="00664A0A"/>
    <w:rsid w:val="00684486"/>
    <w:rsid w:val="00692825"/>
    <w:rsid w:val="00695C1E"/>
    <w:rsid w:val="006C3473"/>
    <w:rsid w:val="006F4E06"/>
    <w:rsid w:val="007035A3"/>
    <w:rsid w:val="00710FE4"/>
    <w:rsid w:val="007311DA"/>
    <w:rsid w:val="0073602E"/>
    <w:rsid w:val="0076498D"/>
    <w:rsid w:val="00794DEF"/>
    <w:rsid w:val="007A0996"/>
    <w:rsid w:val="007B3581"/>
    <w:rsid w:val="007C4E67"/>
    <w:rsid w:val="007E18CC"/>
    <w:rsid w:val="007E24E2"/>
    <w:rsid w:val="008001F5"/>
    <w:rsid w:val="00826C9C"/>
    <w:rsid w:val="00840583"/>
    <w:rsid w:val="00840DD1"/>
    <w:rsid w:val="00843F6F"/>
    <w:rsid w:val="0088180D"/>
    <w:rsid w:val="00893B52"/>
    <w:rsid w:val="008973D1"/>
    <w:rsid w:val="008A2356"/>
    <w:rsid w:val="008B0974"/>
    <w:rsid w:val="008B79B0"/>
    <w:rsid w:val="008C0A46"/>
    <w:rsid w:val="008C42AF"/>
    <w:rsid w:val="008F4CCC"/>
    <w:rsid w:val="008F5112"/>
    <w:rsid w:val="00903A82"/>
    <w:rsid w:val="0092161E"/>
    <w:rsid w:val="00950E12"/>
    <w:rsid w:val="00953E6E"/>
    <w:rsid w:val="009645A6"/>
    <w:rsid w:val="009A3EF8"/>
    <w:rsid w:val="009A7F4A"/>
    <w:rsid w:val="009B3D93"/>
    <w:rsid w:val="009C257B"/>
    <w:rsid w:val="009C31E2"/>
    <w:rsid w:val="009D60C5"/>
    <w:rsid w:val="009D64D3"/>
    <w:rsid w:val="009F199D"/>
    <w:rsid w:val="00A02611"/>
    <w:rsid w:val="00A25AB1"/>
    <w:rsid w:val="00A344AE"/>
    <w:rsid w:val="00A361E2"/>
    <w:rsid w:val="00A462EB"/>
    <w:rsid w:val="00A61DFF"/>
    <w:rsid w:val="00A62157"/>
    <w:rsid w:val="00A660FA"/>
    <w:rsid w:val="00A83269"/>
    <w:rsid w:val="00A877F5"/>
    <w:rsid w:val="00A96FCD"/>
    <w:rsid w:val="00AB1424"/>
    <w:rsid w:val="00AC54BF"/>
    <w:rsid w:val="00AE64BB"/>
    <w:rsid w:val="00B038A3"/>
    <w:rsid w:val="00B5612E"/>
    <w:rsid w:val="00B62605"/>
    <w:rsid w:val="00B63BA4"/>
    <w:rsid w:val="00B63DCA"/>
    <w:rsid w:val="00B64B94"/>
    <w:rsid w:val="00B725F7"/>
    <w:rsid w:val="00B759A6"/>
    <w:rsid w:val="00B9332B"/>
    <w:rsid w:val="00BA270F"/>
    <w:rsid w:val="00BB4EB6"/>
    <w:rsid w:val="00BE465A"/>
    <w:rsid w:val="00BE7D2B"/>
    <w:rsid w:val="00BF5488"/>
    <w:rsid w:val="00C461C7"/>
    <w:rsid w:val="00C6536D"/>
    <w:rsid w:val="00C678F3"/>
    <w:rsid w:val="00C829DB"/>
    <w:rsid w:val="00C86E8A"/>
    <w:rsid w:val="00C90121"/>
    <w:rsid w:val="00C943AE"/>
    <w:rsid w:val="00CD738D"/>
    <w:rsid w:val="00CD73B5"/>
    <w:rsid w:val="00CF53D1"/>
    <w:rsid w:val="00D020F8"/>
    <w:rsid w:val="00D13CE3"/>
    <w:rsid w:val="00D165A9"/>
    <w:rsid w:val="00D20293"/>
    <w:rsid w:val="00D62426"/>
    <w:rsid w:val="00D6696F"/>
    <w:rsid w:val="00D77372"/>
    <w:rsid w:val="00DC2F34"/>
    <w:rsid w:val="00DD1358"/>
    <w:rsid w:val="00DF3670"/>
    <w:rsid w:val="00DF4E3D"/>
    <w:rsid w:val="00DF4E5C"/>
    <w:rsid w:val="00E13247"/>
    <w:rsid w:val="00E2680F"/>
    <w:rsid w:val="00E349FB"/>
    <w:rsid w:val="00E50E35"/>
    <w:rsid w:val="00E539BD"/>
    <w:rsid w:val="00E76996"/>
    <w:rsid w:val="00EB5703"/>
    <w:rsid w:val="00EC425B"/>
    <w:rsid w:val="00EC6BBA"/>
    <w:rsid w:val="00ED17BE"/>
    <w:rsid w:val="00ED58F5"/>
    <w:rsid w:val="00ED5FB4"/>
    <w:rsid w:val="00EE3C83"/>
    <w:rsid w:val="00F271DB"/>
    <w:rsid w:val="00F31B3C"/>
    <w:rsid w:val="00F36562"/>
    <w:rsid w:val="00F4387D"/>
    <w:rsid w:val="00F44CBD"/>
    <w:rsid w:val="00F55CD3"/>
    <w:rsid w:val="00F57F51"/>
    <w:rsid w:val="00F60C56"/>
    <w:rsid w:val="00F647A8"/>
    <w:rsid w:val="00F90387"/>
    <w:rsid w:val="00FA64CD"/>
    <w:rsid w:val="00FB5FBC"/>
    <w:rsid w:val="00FD492B"/>
    <w:rsid w:val="00FE69A8"/>
    <w:rsid w:val="04BE65BC"/>
    <w:rsid w:val="38256D08"/>
    <w:rsid w:val="3BB02818"/>
    <w:rsid w:val="3F584A28"/>
    <w:rsid w:val="4A180A83"/>
    <w:rsid w:val="6FA46DB0"/>
    <w:rsid w:val="74BB17CE"/>
    <w:rsid w:val="79C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 w:eastAsiaTheme="minorHAnsi"/>
      <w:color w:val="000000"/>
      <w:sz w:val="24"/>
      <w:szCs w:val="24"/>
      <w:lang w:val="ro-RO" w:eastAsia="en-US" w:bidi="ar-SA"/>
    </w:rPr>
  </w:style>
  <w:style w:type="paragraph" w:styleId="6">
    <w:name w:val="List Paragraph"/>
    <w:basedOn w:val="1"/>
    <w:qFormat/>
    <w:uiPriority w:val="34"/>
    <w:pPr>
      <w:spacing w:line="25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3166</Characters>
  <Lines>26</Lines>
  <Paragraphs>7</Paragraphs>
  <TotalTime>2</TotalTime>
  <ScaleCrop>false</ScaleCrop>
  <LinksUpToDate>false</LinksUpToDate>
  <CharactersWithSpaces>3704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2020-12-17T12:29:00Z</dcterms:created>
  <dc:creator>user</dc:creator>
  <cp:lastModifiedBy>user01</cp:lastModifiedBy>
  <dcterms:modified xsi:type="dcterms:W3CDTF">2021-11-16T13:37:06Z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522DDA43B8B4474486B402FA85A36D06</vt:lpwstr>
  </property>
</Properties>
</file>